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72FA81" w14:textId="1B4427ED" w:rsidR="00CC2EE9" w:rsidRPr="0076660D" w:rsidRDefault="00CC2EE9" w:rsidP="00CC2EE9">
      <w:pPr>
        <w:pStyle w:val="Header"/>
        <w:tabs>
          <w:tab w:val="clear" w:pos="4153"/>
          <w:tab w:val="clear" w:pos="8306"/>
          <w:tab w:val="right" w:pos="9026"/>
        </w:tabs>
        <w:rPr>
          <w:b/>
          <w:color w:val="FF0000"/>
          <w:sz w:val="24"/>
        </w:rPr>
      </w:pPr>
      <w:bookmarkStart w:id="0" w:name="_Hlk512609091"/>
      <w:r>
        <w:rPr>
          <w:b/>
          <w:sz w:val="24"/>
        </w:rPr>
        <w:t>3GPP TSG-RAN WG1 Meeting #101-e</w:t>
      </w:r>
      <w:r>
        <w:rPr>
          <w:b/>
          <w:sz w:val="24"/>
        </w:rPr>
        <w:tab/>
      </w:r>
      <w:r w:rsidRPr="00101E9D">
        <w:rPr>
          <w:b/>
          <w:sz w:val="24"/>
        </w:rPr>
        <w:t>R1-</w:t>
      </w:r>
      <w:r>
        <w:rPr>
          <w:b/>
          <w:sz w:val="24"/>
        </w:rPr>
        <w:t>200</w:t>
      </w:r>
      <w:r w:rsidR="0054255D" w:rsidRPr="0054255D">
        <w:rPr>
          <w:b/>
          <w:color w:val="000000" w:themeColor="text1"/>
          <w:sz w:val="24"/>
        </w:rPr>
        <w:t>4079</w:t>
      </w:r>
    </w:p>
    <w:p w14:paraId="4700F982" w14:textId="54A0A05C" w:rsidR="00CC2EE9" w:rsidRPr="00BC0557" w:rsidRDefault="00CC2EE9" w:rsidP="00CC2EE9">
      <w:pPr>
        <w:pStyle w:val="Header"/>
        <w:rPr>
          <w:b/>
          <w:sz w:val="24"/>
        </w:rPr>
      </w:pPr>
      <w:r>
        <w:rPr>
          <w:b/>
          <w:sz w:val="24"/>
        </w:rPr>
        <w:t>e-Meeting, May 25 – June 0</w:t>
      </w:r>
      <w:r w:rsidR="00904EDC">
        <w:rPr>
          <w:b/>
          <w:sz w:val="24"/>
        </w:rPr>
        <w:t>5</w:t>
      </w:r>
      <w:r>
        <w:rPr>
          <w:b/>
          <w:sz w:val="24"/>
        </w:rPr>
        <w:t>, 2020</w:t>
      </w:r>
    </w:p>
    <w:bookmarkEnd w:id="0"/>
    <w:p w14:paraId="4E703723" w14:textId="77777777" w:rsidR="00B27109" w:rsidRDefault="00B27109" w:rsidP="00B27109"/>
    <w:p w14:paraId="420026A9" w14:textId="4BC09906" w:rsidR="00B27109" w:rsidRPr="00942652" w:rsidRDefault="00B27109" w:rsidP="00B27109">
      <w:pPr>
        <w:tabs>
          <w:tab w:val="left" w:pos="1701"/>
        </w:tabs>
        <w:spacing w:after="60"/>
        <w:rPr>
          <w:bCs/>
          <w:color w:val="000000" w:themeColor="text1"/>
        </w:rPr>
      </w:pPr>
      <w:r w:rsidRPr="00BC0557">
        <w:rPr>
          <w:b/>
          <w:sz w:val="22"/>
        </w:rPr>
        <w:t>Agenda item:</w:t>
      </w:r>
      <w:r w:rsidRPr="00EF0FD5">
        <w:tab/>
      </w:r>
      <w:r w:rsidRPr="00D4735E">
        <w:t>7.2.4.</w:t>
      </w:r>
      <w:r w:rsidR="00362044">
        <w:t>8</w:t>
      </w:r>
    </w:p>
    <w:p w14:paraId="06A83340" w14:textId="605120B9" w:rsidR="00BC0557" w:rsidRPr="00B47A8B" w:rsidRDefault="00BC0557" w:rsidP="00BC0557">
      <w:pPr>
        <w:tabs>
          <w:tab w:val="left" w:pos="1701"/>
        </w:tabs>
        <w:spacing w:after="60"/>
        <w:rPr>
          <w:bCs/>
          <w:color w:val="000000" w:themeColor="text1"/>
        </w:rPr>
      </w:pPr>
      <w:r w:rsidRPr="00B47A8B">
        <w:rPr>
          <w:b/>
          <w:color w:val="000000" w:themeColor="text1"/>
          <w:sz w:val="22"/>
        </w:rPr>
        <w:t>Title:</w:t>
      </w:r>
      <w:r w:rsidRPr="00B47A8B">
        <w:rPr>
          <w:b/>
          <w:color w:val="000000" w:themeColor="text1"/>
        </w:rPr>
        <w:tab/>
      </w:r>
      <w:r w:rsidR="00CC2EE9" w:rsidRPr="00CC2EE9">
        <w:t>Discussion on priority setting for higher layer contents</w:t>
      </w:r>
    </w:p>
    <w:p w14:paraId="7DC2E3DB" w14:textId="238BBDA2" w:rsidR="00BC0557" w:rsidRPr="00B47A8B" w:rsidRDefault="00BC0557" w:rsidP="00BC0557">
      <w:pPr>
        <w:tabs>
          <w:tab w:val="left" w:pos="1701"/>
        </w:tabs>
        <w:spacing w:after="60"/>
        <w:rPr>
          <w:bCs/>
          <w:color w:val="000000" w:themeColor="text1"/>
        </w:rPr>
      </w:pPr>
      <w:r w:rsidRPr="00B47A8B">
        <w:rPr>
          <w:b/>
          <w:color w:val="000000" w:themeColor="text1"/>
          <w:sz w:val="22"/>
        </w:rPr>
        <w:t>Source:</w:t>
      </w:r>
      <w:r w:rsidRPr="00B47A8B">
        <w:rPr>
          <w:bCs/>
          <w:color w:val="000000" w:themeColor="text1"/>
        </w:rPr>
        <w:tab/>
        <w:t>OPPO</w:t>
      </w:r>
    </w:p>
    <w:p w14:paraId="38AC3EF2" w14:textId="77777777" w:rsidR="00BC0557" w:rsidRPr="00B47A8B" w:rsidRDefault="00BC0557" w:rsidP="00BC0557">
      <w:pPr>
        <w:tabs>
          <w:tab w:val="left" w:pos="1701"/>
        </w:tabs>
        <w:spacing w:after="60"/>
        <w:rPr>
          <w:color w:val="000000" w:themeColor="text1"/>
        </w:rPr>
      </w:pPr>
      <w:r w:rsidRPr="00B47A8B">
        <w:rPr>
          <w:b/>
          <w:color w:val="000000" w:themeColor="text1"/>
          <w:sz w:val="22"/>
        </w:rPr>
        <w:t>Document for:</w:t>
      </w:r>
      <w:r w:rsidRPr="00B47A8B">
        <w:rPr>
          <w:color w:val="000000" w:themeColor="text1"/>
        </w:rPr>
        <w:tab/>
        <w:t>Discussion and Decision</w:t>
      </w:r>
    </w:p>
    <w:p w14:paraId="4401D39C" w14:textId="77777777" w:rsidR="00BC0557" w:rsidRPr="00B47A8B" w:rsidRDefault="00BC0557" w:rsidP="00BC0557">
      <w:pPr>
        <w:pBdr>
          <w:bottom w:val="single" w:sz="4" w:space="1" w:color="auto"/>
        </w:pBdr>
        <w:rPr>
          <w:color w:val="000000" w:themeColor="text1"/>
        </w:rPr>
      </w:pPr>
    </w:p>
    <w:p w14:paraId="3146754E" w14:textId="77777777" w:rsidR="00BC0557" w:rsidRPr="00B47A8B" w:rsidRDefault="00BC0557" w:rsidP="00BC0557">
      <w:pPr>
        <w:rPr>
          <w:color w:val="000000" w:themeColor="text1"/>
        </w:rPr>
      </w:pPr>
    </w:p>
    <w:p w14:paraId="770EF4D8" w14:textId="77777777" w:rsidR="00BC0557" w:rsidRPr="00B47A8B" w:rsidRDefault="00BC0557" w:rsidP="00BC0557">
      <w:pPr>
        <w:spacing w:after="120"/>
        <w:rPr>
          <w:b/>
          <w:color w:val="000000" w:themeColor="text1"/>
          <w:sz w:val="22"/>
        </w:rPr>
      </w:pPr>
      <w:r w:rsidRPr="00B47A8B">
        <w:rPr>
          <w:b/>
          <w:color w:val="000000" w:themeColor="text1"/>
          <w:sz w:val="22"/>
        </w:rPr>
        <w:t>1. Introduction</w:t>
      </w:r>
    </w:p>
    <w:p w14:paraId="0109469F" w14:textId="7D11A002" w:rsidR="00B573CF" w:rsidRPr="00630849" w:rsidRDefault="00630849" w:rsidP="00C144BA">
      <w:pPr>
        <w:pStyle w:val="BodyText"/>
        <w:spacing w:after="360"/>
        <w:rPr>
          <w:color w:val="auto"/>
          <w:sz w:val="20"/>
        </w:rPr>
      </w:pPr>
      <w:r w:rsidRPr="00630849">
        <w:rPr>
          <w:color w:val="auto"/>
          <w:sz w:val="20"/>
        </w:rPr>
        <w:t xml:space="preserve">One remaining issue in 5G V2X is relating to </w:t>
      </w:r>
      <w:r w:rsidRPr="00630849">
        <w:rPr>
          <w:color w:val="auto"/>
        </w:rPr>
        <w:t xml:space="preserve">priority setting for higher layer contents. </w:t>
      </w:r>
      <w:r w:rsidRPr="00630849">
        <w:rPr>
          <w:color w:val="auto"/>
          <w:sz w:val="20"/>
        </w:rPr>
        <w:t>In this contribution, we provide some discussions on this topic.</w:t>
      </w:r>
    </w:p>
    <w:p w14:paraId="2DDFB004" w14:textId="345D2B24" w:rsidR="00BC0557" w:rsidRDefault="00BC0557" w:rsidP="00BC0557">
      <w:pPr>
        <w:spacing w:after="120"/>
        <w:rPr>
          <w:b/>
          <w:sz w:val="20"/>
          <w:szCs w:val="20"/>
        </w:rPr>
      </w:pPr>
      <w:r w:rsidRPr="00542EDE">
        <w:rPr>
          <w:b/>
          <w:sz w:val="20"/>
          <w:szCs w:val="20"/>
        </w:rPr>
        <w:t xml:space="preserve">2. </w:t>
      </w:r>
      <w:r w:rsidR="007E3686">
        <w:rPr>
          <w:b/>
          <w:sz w:val="20"/>
          <w:szCs w:val="20"/>
        </w:rPr>
        <w:t>Discussions</w:t>
      </w:r>
    </w:p>
    <w:p w14:paraId="1053A56E" w14:textId="39945BC3" w:rsidR="00E13651" w:rsidRPr="00DE6F29" w:rsidRDefault="00630849" w:rsidP="009C6D95">
      <w:pPr>
        <w:spacing w:after="120"/>
        <w:rPr>
          <w:sz w:val="20"/>
        </w:rPr>
      </w:pPr>
      <w:r>
        <w:rPr>
          <w:sz w:val="20"/>
        </w:rPr>
        <w:t>One</w:t>
      </w:r>
      <w:r w:rsidR="00E13651" w:rsidRPr="00DE6F29">
        <w:rPr>
          <w:sz w:val="20"/>
        </w:rPr>
        <w:t xml:space="preserve"> remaining issue</w:t>
      </w:r>
      <w:r>
        <w:rPr>
          <w:sz w:val="20"/>
        </w:rPr>
        <w:t xml:space="preserve"> in 5G V2X</w:t>
      </w:r>
      <w:r w:rsidR="00E13651" w:rsidRPr="00DE6F29">
        <w:rPr>
          <w:sz w:val="20"/>
        </w:rPr>
        <w:t xml:space="preserve"> is about resolving the conflict between transmission and reception of LTE sidelink signals/channels with NR sidelink PSSCH, in particular when NR PSSCH is carrying </w:t>
      </w:r>
      <w:r w:rsidR="00796228">
        <w:rPr>
          <w:sz w:val="20"/>
        </w:rPr>
        <w:t xml:space="preserve">sidelink </w:t>
      </w:r>
      <w:r w:rsidR="00E13651" w:rsidRPr="00DE6F29">
        <w:rPr>
          <w:sz w:val="20"/>
        </w:rPr>
        <w:t xml:space="preserve">CSI/RSRP reports </w:t>
      </w:r>
      <w:r w:rsidR="00796228">
        <w:rPr>
          <w:sz w:val="20"/>
        </w:rPr>
        <w:t>or</w:t>
      </w:r>
      <w:r w:rsidR="00E13651" w:rsidRPr="00DE6F29">
        <w:rPr>
          <w:sz w:val="20"/>
        </w:rPr>
        <w:t xml:space="preserve"> PC5-RRC messages. </w:t>
      </w:r>
    </w:p>
    <w:p w14:paraId="24B01E1D" w14:textId="0AD3378B" w:rsidR="00565E67" w:rsidRPr="00DE6F29" w:rsidRDefault="00E13651" w:rsidP="009C6D95">
      <w:pPr>
        <w:spacing w:after="120"/>
        <w:rPr>
          <w:sz w:val="20"/>
        </w:rPr>
      </w:pPr>
      <w:r w:rsidRPr="00DE6F29">
        <w:rPr>
          <w:sz w:val="20"/>
        </w:rPr>
        <w:t xml:space="preserve">Previously in RAN1, the priority of PSSCH messages has always been assumed to be passed down from upper layers because these application-layer generated messages always have QoS attributes attached to them. However, in NR V2X, PSSCH can also be used for carrying </w:t>
      </w:r>
      <w:r w:rsidR="00796228">
        <w:rPr>
          <w:sz w:val="20"/>
        </w:rPr>
        <w:t xml:space="preserve">sidelink </w:t>
      </w:r>
      <w:r w:rsidRPr="00DE6F29">
        <w:rPr>
          <w:sz w:val="20"/>
        </w:rPr>
        <w:t>CSI reports, RSRP reports and PC5-RRC messages which do not have QoS attributes attached to them as they are not application-layer generated messages. For the purpose of resolving the in-device coexistence issue between LTE and NR V2X operation, in particular with the short time-scale TDM solution, some priority rules and comparison is still needed for these lower-layer messages</w:t>
      </w:r>
      <w:r w:rsidR="00DE6F29" w:rsidRPr="00DE6F29">
        <w:rPr>
          <w:sz w:val="20"/>
        </w:rPr>
        <w:t xml:space="preserve"> on PSSCH.</w:t>
      </w:r>
    </w:p>
    <w:p w14:paraId="33C94604" w14:textId="45D8BFDC" w:rsidR="00DE6F29" w:rsidRPr="00DE6F29" w:rsidRDefault="00DE6F29" w:rsidP="009C6D95">
      <w:pPr>
        <w:spacing w:after="120"/>
        <w:rPr>
          <w:sz w:val="20"/>
        </w:rPr>
      </w:pPr>
      <w:r w:rsidRPr="00DE6F29">
        <w:rPr>
          <w:sz w:val="20"/>
        </w:rPr>
        <w:t>In our view, the assignment of priorities for these messages can be handled in the same manner as we agreed in the last meeting for sidelink synchronisation signal and channel (i.e. S-SSB). That is, it can be done via UE (pre-)configuration. Therefore, we have the following proposal.</w:t>
      </w:r>
    </w:p>
    <w:p w14:paraId="2E93CD57" w14:textId="58D18CE0" w:rsidR="00565E67" w:rsidRPr="0088570B" w:rsidRDefault="00565E67" w:rsidP="0088570B">
      <w:pPr>
        <w:spacing w:after="120"/>
        <w:rPr>
          <w:b/>
          <w:i/>
          <w:sz w:val="20"/>
          <w:szCs w:val="20"/>
        </w:rPr>
      </w:pPr>
      <w:r w:rsidRPr="0088570B">
        <w:rPr>
          <w:b/>
          <w:i/>
          <w:sz w:val="20"/>
          <w:szCs w:val="20"/>
        </w:rPr>
        <w:t xml:space="preserve">Proposal: </w:t>
      </w:r>
      <w:r w:rsidR="008534BD" w:rsidRPr="0088570B">
        <w:rPr>
          <w:b/>
          <w:i/>
          <w:sz w:val="20"/>
          <w:szCs w:val="20"/>
        </w:rPr>
        <w:t xml:space="preserve">Priorities for PSSCH carrying </w:t>
      </w:r>
      <w:r w:rsidR="00796228">
        <w:rPr>
          <w:b/>
          <w:i/>
          <w:sz w:val="20"/>
          <w:szCs w:val="20"/>
        </w:rPr>
        <w:t xml:space="preserve">sidelink </w:t>
      </w:r>
      <w:r w:rsidR="008534BD" w:rsidRPr="0088570B">
        <w:rPr>
          <w:b/>
          <w:i/>
          <w:sz w:val="20"/>
          <w:szCs w:val="20"/>
        </w:rPr>
        <w:t xml:space="preserve">CSI/RSRP reports and PC5-RRC messages is (pre-)configured </w:t>
      </w:r>
      <w:r w:rsidR="0088570B">
        <w:rPr>
          <w:b/>
          <w:i/>
          <w:sz w:val="20"/>
          <w:szCs w:val="20"/>
        </w:rPr>
        <w:t>per</w:t>
      </w:r>
      <w:r w:rsidR="008534BD" w:rsidRPr="0088570B">
        <w:rPr>
          <w:b/>
          <w:i/>
          <w:sz w:val="20"/>
          <w:szCs w:val="20"/>
        </w:rPr>
        <w:t xml:space="preserve"> UE</w:t>
      </w:r>
    </w:p>
    <w:p w14:paraId="2EF10EFB" w14:textId="65025582" w:rsidR="0088570B" w:rsidRPr="0088570B" w:rsidRDefault="0088570B" w:rsidP="0088570B">
      <w:pPr>
        <w:pStyle w:val="ListParagraph"/>
        <w:numPr>
          <w:ilvl w:val="0"/>
          <w:numId w:val="34"/>
        </w:numPr>
        <w:spacing w:after="120"/>
        <w:ind w:leftChars="0"/>
        <w:rPr>
          <w:rFonts w:ascii="Arial" w:hAnsi="Arial" w:cs="Arial"/>
          <w:b/>
          <w:i/>
          <w:szCs w:val="20"/>
        </w:rPr>
      </w:pPr>
      <w:r w:rsidRPr="0088570B">
        <w:rPr>
          <w:rFonts w:ascii="Arial" w:hAnsi="Arial" w:cs="Arial"/>
          <w:b/>
          <w:i/>
          <w:szCs w:val="20"/>
        </w:rPr>
        <w:t xml:space="preserve">The (pre)-configured priority is used in the same way as the priority for other channel/signals </w:t>
      </w:r>
      <w:proofErr w:type="spellStart"/>
      <w:r w:rsidRPr="0088570B">
        <w:rPr>
          <w:rFonts w:ascii="Arial" w:hAnsi="Arial" w:cs="Arial"/>
          <w:b/>
          <w:i/>
          <w:szCs w:val="20"/>
        </w:rPr>
        <w:t>w.r.t.</w:t>
      </w:r>
      <w:proofErr w:type="spellEnd"/>
      <w:r w:rsidRPr="0088570B">
        <w:rPr>
          <w:rFonts w:ascii="Arial" w:hAnsi="Arial" w:cs="Arial"/>
          <w:b/>
          <w:i/>
          <w:szCs w:val="20"/>
        </w:rPr>
        <w:t xml:space="preserve"> prioritization for handling in-device co-existence</w:t>
      </w:r>
    </w:p>
    <w:p w14:paraId="1DC25771" w14:textId="6254886B" w:rsidR="00145600" w:rsidRPr="00630849" w:rsidRDefault="0088570B" w:rsidP="00C144BA">
      <w:pPr>
        <w:pStyle w:val="ListParagraph"/>
        <w:numPr>
          <w:ilvl w:val="0"/>
          <w:numId w:val="34"/>
        </w:numPr>
        <w:spacing w:after="360"/>
        <w:ind w:leftChars="0"/>
        <w:rPr>
          <w:rFonts w:ascii="Arial" w:hAnsi="Arial" w:cs="Arial"/>
          <w:b/>
          <w:i/>
          <w:szCs w:val="20"/>
        </w:rPr>
      </w:pPr>
      <w:r w:rsidRPr="0088570B">
        <w:rPr>
          <w:rFonts w:ascii="Arial" w:hAnsi="Arial" w:cs="Arial"/>
          <w:b/>
          <w:i/>
          <w:szCs w:val="20"/>
        </w:rPr>
        <w:t>Note: it is understood that the same priority (pre)-configuration is intended for all the related UEs</w:t>
      </w:r>
    </w:p>
    <w:p w14:paraId="3A91C9E1" w14:textId="77777777" w:rsidR="00BC0557" w:rsidRPr="00542EDE" w:rsidRDefault="00BC0557" w:rsidP="00BC0557">
      <w:pPr>
        <w:spacing w:after="120"/>
        <w:rPr>
          <w:b/>
          <w:sz w:val="20"/>
          <w:szCs w:val="20"/>
        </w:rPr>
      </w:pPr>
      <w:r w:rsidRPr="00542EDE">
        <w:rPr>
          <w:b/>
          <w:sz w:val="20"/>
          <w:szCs w:val="20"/>
        </w:rPr>
        <w:t>3. Conclusion</w:t>
      </w:r>
    </w:p>
    <w:p w14:paraId="05FA8798" w14:textId="132D5DBD" w:rsidR="00BC0557" w:rsidRDefault="00BC0557" w:rsidP="00BC0557">
      <w:pPr>
        <w:rPr>
          <w:iCs/>
          <w:sz w:val="20"/>
          <w:szCs w:val="20"/>
        </w:rPr>
      </w:pPr>
      <w:r w:rsidRPr="00847A69">
        <w:rPr>
          <w:sz w:val="20"/>
          <w:szCs w:val="20"/>
        </w:rPr>
        <w:t xml:space="preserve">In this </w:t>
      </w:r>
      <w:r w:rsidRPr="00A50AEC">
        <w:rPr>
          <w:sz w:val="20"/>
          <w:szCs w:val="20"/>
        </w:rPr>
        <w:t xml:space="preserve">contribution, </w:t>
      </w:r>
      <w:r w:rsidR="004E0EB3" w:rsidRPr="00A50AEC">
        <w:rPr>
          <w:sz w:val="20"/>
          <w:szCs w:val="20"/>
        </w:rPr>
        <w:t xml:space="preserve">we discussed </w:t>
      </w:r>
      <w:r w:rsidR="00A50AEC" w:rsidRPr="00A50AEC">
        <w:rPr>
          <w:sz w:val="20"/>
          <w:szCs w:val="20"/>
        </w:rPr>
        <w:t>and</w:t>
      </w:r>
      <w:r w:rsidR="00A50AEC" w:rsidRPr="00A50AEC">
        <w:rPr>
          <w:sz w:val="20"/>
        </w:rPr>
        <w:t xml:space="preserve"> provided </w:t>
      </w:r>
      <w:r w:rsidR="00A50AEC">
        <w:rPr>
          <w:color w:val="000000" w:themeColor="text1"/>
          <w:sz w:val="20"/>
        </w:rPr>
        <w:t xml:space="preserve">our views on </w:t>
      </w:r>
      <w:r w:rsidR="00630849">
        <w:rPr>
          <w:color w:val="000000" w:themeColor="text1"/>
          <w:sz w:val="20"/>
        </w:rPr>
        <w:t>a</w:t>
      </w:r>
      <w:r w:rsidR="00A50AEC">
        <w:rPr>
          <w:color w:val="000000" w:themeColor="text1"/>
          <w:sz w:val="20"/>
        </w:rPr>
        <w:t xml:space="preserve"> remaining issue relating to </w:t>
      </w:r>
      <w:r w:rsidR="00630849" w:rsidRPr="00630849">
        <w:rPr>
          <w:color w:val="000000" w:themeColor="text1"/>
          <w:sz w:val="20"/>
        </w:rPr>
        <w:t>priority setting for higher layer contents</w:t>
      </w:r>
      <w:r w:rsidR="00B63B9C">
        <w:rPr>
          <w:sz w:val="20"/>
          <w:szCs w:val="20"/>
        </w:rPr>
        <w:t xml:space="preserve">. </w:t>
      </w:r>
      <w:r w:rsidRPr="00847A69">
        <w:rPr>
          <w:iCs/>
          <w:sz w:val="20"/>
          <w:szCs w:val="20"/>
        </w:rPr>
        <w:t xml:space="preserve">In summary, we have the following </w:t>
      </w:r>
      <w:r w:rsidR="00FB6D7B">
        <w:rPr>
          <w:iCs/>
          <w:sz w:val="20"/>
          <w:szCs w:val="20"/>
        </w:rPr>
        <w:t>proposal</w:t>
      </w:r>
      <w:r w:rsidR="00630849">
        <w:rPr>
          <w:iCs/>
          <w:sz w:val="20"/>
          <w:szCs w:val="20"/>
        </w:rPr>
        <w:t>.</w:t>
      </w:r>
    </w:p>
    <w:p w14:paraId="08448B2B" w14:textId="489B9D94" w:rsidR="00847A69" w:rsidRDefault="00847A69" w:rsidP="00BC0557">
      <w:pPr>
        <w:rPr>
          <w:iCs/>
          <w:sz w:val="20"/>
          <w:szCs w:val="20"/>
        </w:rPr>
      </w:pPr>
    </w:p>
    <w:p w14:paraId="4CCC099F" w14:textId="7FE1FAD9" w:rsidR="00A50AEC" w:rsidRPr="0088570B" w:rsidRDefault="00A50AEC" w:rsidP="00A50AEC">
      <w:pPr>
        <w:spacing w:after="120"/>
        <w:rPr>
          <w:b/>
          <w:i/>
          <w:sz w:val="20"/>
          <w:szCs w:val="20"/>
        </w:rPr>
      </w:pPr>
      <w:r w:rsidRPr="0088570B">
        <w:rPr>
          <w:b/>
          <w:i/>
          <w:sz w:val="20"/>
          <w:szCs w:val="20"/>
        </w:rPr>
        <w:t xml:space="preserve">Proposal: Priorities for PSSCH carrying CSI/RSRP reports and PC5-RRC messages is (pre-)configured </w:t>
      </w:r>
      <w:r>
        <w:rPr>
          <w:b/>
          <w:i/>
          <w:sz w:val="20"/>
          <w:szCs w:val="20"/>
        </w:rPr>
        <w:t>per</w:t>
      </w:r>
      <w:r w:rsidRPr="0088570B">
        <w:rPr>
          <w:b/>
          <w:i/>
          <w:sz w:val="20"/>
          <w:szCs w:val="20"/>
        </w:rPr>
        <w:t xml:space="preserve"> UE</w:t>
      </w:r>
    </w:p>
    <w:p w14:paraId="4A9A0170" w14:textId="77777777" w:rsidR="00A50AEC" w:rsidRPr="0088570B" w:rsidRDefault="00A50AEC" w:rsidP="00A50AEC">
      <w:pPr>
        <w:pStyle w:val="ListParagraph"/>
        <w:numPr>
          <w:ilvl w:val="0"/>
          <w:numId w:val="34"/>
        </w:numPr>
        <w:spacing w:after="120"/>
        <w:ind w:leftChars="0"/>
        <w:rPr>
          <w:rFonts w:ascii="Arial" w:hAnsi="Arial" w:cs="Arial"/>
          <w:b/>
          <w:i/>
          <w:szCs w:val="20"/>
        </w:rPr>
      </w:pPr>
      <w:r w:rsidRPr="0088570B">
        <w:rPr>
          <w:rFonts w:ascii="Arial" w:hAnsi="Arial" w:cs="Arial"/>
          <w:b/>
          <w:i/>
          <w:szCs w:val="20"/>
        </w:rPr>
        <w:t xml:space="preserve">The (pre)-configured priority is used in the same way as the priority for other channel/signals </w:t>
      </w:r>
      <w:proofErr w:type="spellStart"/>
      <w:r w:rsidRPr="0088570B">
        <w:rPr>
          <w:rFonts w:ascii="Arial" w:hAnsi="Arial" w:cs="Arial"/>
          <w:b/>
          <w:i/>
          <w:szCs w:val="20"/>
        </w:rPr>
        <w:t>w.r.t.</w:t>
      </w:r>
      <w:proofErr w:type="spellEnd"/>
      <w:r w:rsidRPr="0088570B">
        <w:rPr>
          <w:rFonts w:ascii="Arial" w:hAnsi="Arial" w:cs="Arial"/>
          <w:b/>
          <w:i/>
          <w:szCs w:val="20"/>
        </w:rPr>
        <w:t xml:space="preserve"> prioritization for handling in-device co-existence</w:t>
      </w:r>
    </w:p>
    <w:p w14:paraId="1135F604" w14:textId="77777777" w:rsidR="00A50AEC" w:rsidRPr="0088570B" w:rsidRDefault="00A50AEC" w:rsidP="00A50AEC">
      <w:pPr>
        <w:pStyle w:val="ListParagraph"/>
        <w:numPr>
          <w:ilvl w:val="0"/>
          <w:numId w:val="34"/>
        </w:numPr>
        <w:spacing w:after="360"/>
        <w:ind w:leftChars="0"/>
        <w:rPr>
          <w:rFonts w:ascii="Arial" w:hAnsi="Arial" w:cs="Arial"/>
          <w:b/>
          <w:i/>
          <w:szCs w:val="20"/>
        </w:rPr>
      </w:pPr>
      <w:r w:rsidRPr="0088570B">
        <w:rPr>
          <w:rFonts w:ascii="Arial" w:hAnsi="Arial" w:cs="Arial"/>
          <w:b/>
          <w:i/>
          <w:szCs w:val="20"/>
        </w:rPr>
        <w:t>Note: it is understood that the same priority (pre)-configuration is intended for all the related UEs</w:t>
      </w:r>
    </w:p>
    <w:sectPr w:rsidR="00A50AEC" w:rsidRPr="0088570B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894029" w14:textId="77777777" w:rsidR="00340704" w:rsidRDefault="00340704" w:rsidP="00511BDE">
      <w:r>
        <w:separator/>
      </w:r>
    </w:p>
  </w:endnote>
  <w:endnote w:type="continuationSeparator" w:id="0">
    <w:p w14:paraId="37CE758B" w14:textId="77777777" w:rsidR="00340704" w:rsidRDefault="00340704" w:rsidP="00511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DD606A" w14:textId="287D5A20" w:rsidR="00511BDE" w:rsidRPr="00511BDE" w:rsidRDefault="00511BDE">
    <w:pPr>
      <w:pStyle w:val="Footer"/>
      <w:jc w:val="center"/>
      <w:rPr>
        <w:rFonts w:ascii="Times New Roman" w:hAnsi="Times New Roman" w:cs="Times New Roman"/>
        <w:sz w:val="20"/>
      </w:rPr>
    </w:pPr>
    <w:r w:rsidRPr="00511BDE">
      <w:rPr>
        <w:rFonts w:ascii="Times New Roman" w:hAnsi="Times New Roman" w:cs="Times New Roman"/>
        <w:sz w:val="20"/>
      </w:rPr>
      <w:t xml:space="preserve">Page </w:t>
    </w:r>
    <w:sdt>
      <w:sdtPr>
        <w:rPr>
          <w:rFonts w:ascii="Times New Roman" w:hAnsi="Times New Roman" w:cs="Times New Roman"/>
          <w:sz w:val="20"/>
        </w:rPr>
        <w:id w:val="-129459357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11BDE">
          <w:rPr>
            <w:rFonts w:ascii="Times New Roman" w:hAnsi="Times New Roman" w:cs="Times New Roman"/>
            <w:sz w:val="20"/>
          </w:rPr>
          <w:fldChar w:fldCharType="begin"/>
        </w:r>
        <w:r w:rsidRPr="00511BDE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511BDE">
          <w:rPr>
            <w:rFonts w:ascii="Times New Roman" w:hAnsi="Times New Roman" w:cs="Times New Roman"/>
            <w:sz w:val="20"/>
          </w:rPr>
          <w:fldChar w:fldCharType="separate"/>
        </w:r>
        <w:r w:rsidRPr="00511BDE">
          <w:rPr>
            <w:rFonts w:ascii="Times New Roman" w:hAnsi="Times New Roman" w:cs="Times New Roman"/>
            <w:noProof/>
            <w:sz w:val="20"/>
          </w:rPr>
          <w:t>2</w:t>
        </w:r>
        <w:r w:rsidRPr="00511BDE">
          <w:rPr>
            <w:rFonts w:ascii="Times New Roman" w:hAnsi="Times New Roman" w:cs="Times New Roman"/>
            <w:noProof/>
            <w:sz w:val="20"/>
          </w:rPr>
          <w:fldChar w:fldCharType="end"/>
        </w:r>
      </w:sdtContent>
    </w:sdt>
  </w:p>
  <w:p w14:paraId="0EB60F99" w14:textId="77777777" w:rsidR="00511BDE" w:rsidRDefault="00511B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AC6C8A" w14:textId="77777777" w:rsidR="00340704" w:rsidRDefault="00340704" w:rsidP="00511BDE">
      <w:r>
        <w:separator/>
      </w:r>
    </w:p>
  </w:footnote>
  <w:footnote w:type="continuationSeparator" w:id="0">
    <w:p w14:paraId="4DEB1212" w14:textId="77777777" w:rsidR="00340704" w:rsidRDefault="00340704" w:rsidP="00511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F4645"/>
    <w:multiLevelType w:val="hybridMultilevel"/>
    <w:tmpl w:val="34121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D45BA"/>
    <w:multiLevelType w:val="hybridMultilevel"/>
    <w:tmpl w:val="D116E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2292D"/>
    <w:multiLevelType w:val="hybridMultilevel"/>
    <w:tmpl w:val="991C3C08"/>
    <w:lvl w:ilvl="0" w:tplc="909AF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5495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4E8BA8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840F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609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D88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5841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83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1C97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137FD5"/>
    <w:multiLevelType w:val="hybridMultilevel"/>
    <w:tmpl w:val="DD9E78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E1D3A"/>
    <w:multiLevelType w:val="hybridMultilevel"/>
    <w:tmpl w:val="F2068144"/>
    <w:lvl w:ilvl="0" w:tplc="75C44F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46D2C2">
      <w:start w:val="27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A32155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234E0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B6D8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BF0B00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B48D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929B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9443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95E85"/>
    <w:multiLevelType w:val="hybridMultilevel"/>
    <w:tmpl w:val="DD56DB28"/>
    <w:lvl w:ilvl="0" w:tplc="07FCB7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7AF6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BE5288">
      <w:start w:val="230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CE124E">
      <w:start w:val="230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E0A1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862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789D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2E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2C2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3B152D2"/>
    <w:multiLevelType w:val="hybridMultilevel"/>
    <w:tmpl w:val="09B23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BC367C"/>
    <w:multiLevelType w:val="hybridMultilevel"/>
    <w:tmpl w:val="A030E5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6E6323"/>
    <w:multiLevelType w:val="hybridMultilevel"/>
    <w:tmpl w:val="82489162"/>
    <w:lvl w:ilvl="0" w:tplc="001EC762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D2F3C"/>
    <w:multiLevelType w:val="hybridMultilevel"/>
    <w:tmpl w:val="A2BCA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FF5F2B"/>
    <w:multiLevelType w:val="multilevel"/>
    <w:tmpl w:val="9EDE29B2"/>
    <w:lvl w:ilvl="0">
      <w:start w:val="7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9AB692C"/>
    <w:multiLevelType w:val="hybridMultilevel"/>
    <w:tmpl w:val="AA865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8E1B9F"/>
    <w:multiLevelType w:val="hybridMultilevel"/>
    <w:tmpl w:val="A39C1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561C6"/>
    <w:multiLevelType w:val="hybridMultilevel"/>
    <w:tmpl w:val="7F8246A2"/>
    <w:lvl w:ilvl="0" w:tplc="19D6A1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5ECA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0896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A6B056">
      <w:start w:val="2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AAB6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CEC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873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F0B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3CC6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521285"/>
    <w:multiLevelType w:val="hybridMultilevel"/>
    <w:tmpl w:val="68E2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E5794"/>
    <w:multiLevelType w:val="hybridMultilevel"/>
    <w:tmpl w:val="3A06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42102"/>
    <w:multiLevelType w:val="hybridMultilevel"/>
    <w:tmpl w:val="0884F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E332C"/>
    <w:multiLevelType w:val="hybridMultilevel"/>
    <w:tmpl w:val="ABA0A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D9A5F67"/>
    <w:multiLevelType w:val="hybridMultilevel"/>
    <w:tmpl w:val="71D8F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EB39D1"/>
    <w:multiLevelType w:val="hybridMultilevel"/>
    <w:tmpl w:val="97A62D1E"/>
    <w:lvl w:ilvl="0" w:tplc="424EF5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FDACE02">
      <w:start w:val="27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9C83A78">
      <w:start w:val="27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4F8BE28">
      <w:start w:val="27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A6CDF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B68B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D98C7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16E56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ECE44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29"/>
  </w:num>
  <w:num w:numId="3">
    <w:abstractNumId w:val="27"/>
  </w:num>
  <w:num w:numId="4">
    <w:abstractNumId w:val="20"/>
  </w:num>
  <w:num w:numId="5">
    <w:abstractNumId w:val="2"/>
  </w:num>
  <w:num w:numId="6">
    <w:abstractNumId w:val="20"/>
  </w:num>
  <w:num w:numId="7">
    <w:abstractNumId w:val="20"/>
  </w:num>
  <w:num w:numId="8">
    <w:abstractNumId w:val="20"/>
  </w:num>
  <w:num w:numId="9">
    <w:abstractNumId w:val="20"/>
  </w:num>
  <w:num w:numId="10">
    <w:abstractNumId w:val="0"/>
  </w:num>
  <w:num w:numId="11">
    <w:abstractNumId w:val="21"/>
  </w:num>
  <w:num w:numId="12">
    <w:abstractNumId w:val="26"/>
  </w:num>
  <w:num w:numId="13">
    <w:abstractNumId w:val="1"/>
  </w:num>
  <w:num w:numId="14">
    <w:abstractNumId w:val="15"/>
  </w:num>
  <w:num w:numId="15">
    <w:abstractNumId w:val="8"/>
  </w:num>
  <w:num w:numId="16">
    <w:abstractNumId w:val="32"/>
  </w:num>
  <w:num w:numId="17">
    <w:abstractNumId w:val="16"/>
  </w:num>
  <w:num w:numId="18">
    <w:abstractNumId w:val="4"/>
  </w:num>
  <w:num w:numId="19">
    <w:abstractNumId w:val="18"/>
  </w:num>
  <w:num w:numId="20">
    <w:abstractNumId w:val="23"/>
  </w:num>
  <w:num w:numId="21">
    <w:abstractNumId w:val="6"/>
  </w:num>
  <w:num w:numId="22">
    <w:abstractNumId w:val="30"/>
  </w:num>
  <w:num w:numId="23">
    <w:abstractNumId w:val="22"/>
  </w:num>
  <w:num w:numId="24">
    <w:abstractNumId w:val="19"/>
  </w:num>
  <w:num w:numId="25">
    <w:abstractNumId w:val="17"/>
  </w:num>
  <w:num w:numId="26">
    <w:abstractNumId w:val="5"/>
  </w:num>
  <w:num w:numId="27">
    <w:abstractNumId w:val="24"/>
  </w:num>
  <w:num w:numId="28">
    <w:abstractNumId w:val="12"/>
  </w:num>
  <w:num w:numId="29">
    <w:abstractNumId w:val="10"/>
  </w:num>
  <w:num w:numId="30">
    <w:abstractNumId w:val="14"/>
  </w:num>
  <w:num w:numId="31">
    <w:abstractNumId w:val="9"/>
  </w:num>
  <w:num w:numId="32">
    <w:abstractNumId w:val="28"/>
  </w:num>
  <w:num w:numId="33">
    <w:abstractNumId w:val="31"/>
  </w:num>
  <w:num w:numId="34">
    <w:abstractNumId w:val="24"/>
  </w:num>
  <w:num w:numId="35">
    <w:abstractNumId w:val="28"/>
  </w:num>
  <w:num w:numId="36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557"/>
    <w:rsid w:val="00025569"/>
    <w:rsid w:val="00036438"/>
    <w:rsid w:val="000416C0"/>
    <w:rsid w:val="0004679C"/>
    <w:rsid w:val="00053E4E"/>
    <w:rsid w:val="0007695E"/>
    <w:rsid w:val="000916AE"/>
    <w:rsid w:val="00093C02"/>
    <w:rsid w:val="00096409"/>
    <w:rsid w:val="000A4750"/>
    <w:rsid w:val="000A5226"/>
    <w:rsid w:val="000D0A1D"/>
    <w:rsid w:val="000E2C50"/>
    <w:rsid w:val="00106103"/>
    <w:rsid w:val="00106B02"/>
    <w:rsid w:val="00116AEB"/>
    <w:rsid w:val="00141150"/>
    <w:rsid w:val="00145600"/>
    <w:rsid w:val="00145E41"/>
    <w:rsid w:val="001546FA"/>
    <w:rsid w:val="00157F24"/>
    <w:rsid w:val="00160785"/>
    <w:rsid w:val="00164673"/>
    <w:rsid w:val="001652D6"/>
    <w:rsid w:val="00167A4E"/>
    <w:rsid w:val="00171A43"/>
    <w:rsid w:val="001728C1"/>
    <w:rsid w:val="00173399"/>
    <w:rsid w:val="00174BFC"/>
    <w:rsid w:val="00183804"/>
    <w:rsid w:val="00185DDA"/>
    <w:rsid w:val="001866C7"/>
    <w:rsid w:val="00187D96"/>
    <w:rsid w:val="001A74CB"/>
    <w:rsid w:val="001C4A2A"/>
    <w:rsid w:val="001D6BAF"/>
    <w:rsid w:val="001E76A3"/>
    <w:rsid w:val="001F006C"/>
    <w:rsid w:val="001F0A9C"/>
    <w:rsid w:val="001F6548"/>
    <w:rsid w:val="00204464"/>
    <w:rsid w:val="00216862"/>
    <w:rsid w:val="002241E8"/>
    <w:rsid w:val="002256E9"/>
    <w:rsid w:val="00233380"/>
    <w:rsid w:val="00233469"/>
    <w:rsid w:val="00241C45"/>
    <w:rsid w:val="00246379"/>
    <w:rsid w:val="00246872"/>
    <w:rsid w:val="00267F62"/>
    <w:rsid w:val="00274E92"/>
    <w:rsid w:val="002766FF"/>
    <w:rsid w:val="00286CBC"/>
    <w:rsid w:val="00295566"/>
    <w:rsid w:val="002A09BD"/>
    <w:rsid w:val="002A6143"/>
    <w:rsid w:val="002B5CFD"/>
    <w:rsid w:val="00305EFA"/>
    <w:rsid w:val="00311E4D"/>
    <w:rsid w:val="0031286C"/>
    <w:rsid w:val="0031500A"/>
    <w:rsid w:val="00340704"/>
    <w:rsid w:val="00351C4E"/>
    <w:rsid w:val="00353A59"/>
    <w:rsid w:val="00354CC5"/>
    <w:rsid w:val="00362044"/>
    <w:rsid w:val="00390468"/>
    <w:rsid w:val="00392DDA"/>
    <w:rsid w:val="00393F69"/>
    <w:rsid w:val="003958D7"/>
    <w:rsid w:val="003A5F5F"/>
    <w:rsid w:val="003B0B70"/>
    <w:rsid w:val="003D07CF"/>
    <w:rsid w:val="003E2817"/>
    <w:rsid w:val="003E387D"/>
    <w:rsid w:val="003E6210"/>
    <w:rsid w:val="00420BE7"/>
    <w:rsid w:val="00442D8B"/>
    <w:rsid w:val="00444473"/>
    <w:rsid w:val="0045688F"/>
    <w:rsid w:val="00460356"/>
    <w:rsid w:val="00465B84"/>
    <w:rsid w:val="00472914"/>
    <w:rsid w:val="0047317F"/>
    <w:rsid w:val="00481B27"/>
    <w:rsid w:val="00482D43"/>
    <w:rsid w:val="00485DEA"/>
    <w:rsid w:val="004919B6"/>
    <w:rsid w:val="004941C0"/>
    <w:rsid w:val="00497EBB"/>
    <w:rsid w:val="004A66AD"/>
    <w:rsid w:val="004B48FA"/>
    <w:rsid w:val="004B53F1"/>
    <w:rsid w:val="004D1042"/>
    <w:rsid w:val="004D682F"/>
    <w:rsid w:val="004E0EB3"/>
    <w:rsid w:val="004E6076"/>
    <w:rsid w:val="00500313"/>
    <w:rsid w:val="00505883"/>
    <w:rsid w:val="00511BDE"/>
    <w:rsid w:val="00535008"/>
    <w:rsid w:val="0054255D"/>
    <w:rsid w:val="00542EDE"/>
    <w:rsid w:val="00547AFB"/>
    <w:rsid w:val="00565E67"/>
    <w:rsid w:val="00577A9B"/>
    <w:rsid w:val="005868BE"/>
    <w:rsid w:val="00587211"/>
    <w:rsid w:val="00594422"/>
    <w:rsid w:val="005A28DC"/>
    <w:rsid w:val="005C61CF"/>
    <w:rsid w:val="005C730F"/>
    <w:rsid w:val="005D2AA3"/>
    <w:rsid w:val="005E1C04"/>
    <w:rsid w:val="005E3141"/>
    <w:rsid w:val="005E3ADE"/>
    <w:rsid w:val="005F3FCB"/>
    <w:rsid w:val="00606BE3"/>
    <w:rsid w:val="006251B5"/>
    <w:rsid w:val="00630849"/>
    <w:rsid w:val="006436A1"/>
    <w:rsid w:val="00657443"/>
    <w:rsid w:val="0067597E"/>
    <w:rsid w:val="00675E72"/>
    <w:rsid w:val="006921B0"/>
    <w:rsid w:val="00695FE2"/>
    <w:rsid w:val="006A0EF8"/>
    <w:rsid w:val="006A4FB5"/>
    <w:rsid w:val="006B164D"/>
    <w:rsid w:val="006C3B09"/>
    <w:rsid w:val="006C7BC6"/>
    <w:rsid w:val="006D245D"/>
    <w:rsid w:val="007018F8"/>
    <w:rsid w:val="007069E1"/>
    <w:rsid w:val="00706F36"/>
    <w:rsid w:val="00714B23"/>
    <w:rsid w:val="00714B8A"/>
    <w:rsid w:val="00715A1D"/>
    <w:rsid w:val="00737AC9"/>
    <w:rsid w:val="0074608E"/>
    <w:rsid w:val="0075318B"/>
    <w:rsid w:val="00753DF8"/>
    <w:rsid w:val="00756A23"/>
    <w:rsid w:val="007570FA"/>
    <w:rsid w:val="0076458F"/>
    <w:rsid w:val="00784E37"/>
    <w:rsid w:val="00796228"/>
    <w:rsid w:val="007A1C98"/>
    <w:rsid w:val="007A56DF"/>
    <w:rsid w:val="007A787E"/>
    <w:rsid w:val="007B1CB6"/>
    <w:rsid w:val="007C17D0"/>
    <w:rsid w:val="007C515D"/>
    <w:rsid w:val="007D0CDF"/>
    <w:rsid w:val="007E3686"/>
    <w:rsid w:val="007F11FE"/>
    <w:rsid w:val="00801425"/>
    <w:rsid w:val="00810C3F"/>
    <w:rsid w:val="0081533E"/>
    <w:rsid w:val="008178A7"/>
    <w:rsid w:val="00826849"/>
    <w:rsid w:val="00835A0D"/>
    <w:rsid w:val="008466AB"/>
    <w:rsid w:val="00847A69"/>
    <w:rsid w:val="00850514"/>
    <w:rsid w:val="008534BD"/>
    <w:rsid w:val="00853968"/>
    <w:rsid w:val="00855FFD"/>
    <w:rsid w:val="0086720B"/>
    <w:rsid w:val="008762D9"/>
    <w:rsid w:val="008801CA"/>
    <w:rsid w:val="0088570B"/>
    <w:rsid w:val="0088719B"/>
    <w:rsid w:val="008D2B3A"/>
    <w:rsid w:val="008E0894"/>
    <w:rsid w:val="008E117D"/>
    <w:rsid w:val="008E50DE"/>
    <w:rsid w:val="008F2A9F"/>
    <w:rsid w:val="008F60CC"/>
    <w:rsid w:val="008F7418"/>
    <w:rsid w:val="0090409B"/>
    <w:rsid w:val="00904EDC"/>
    <w:rsid w:val="009116A2"/>
    <w:rsid w:val="00923CFE"/>
    <w:rsid w:val="00977066"/>
    <w:rsid w:val="00980014"/>
    <w:rsid w:val="009A3BD4"/>
    <w:rsid w:val="009C3461"/>
    <w:rsid w:val="009C6D95"/>
    <w:rsid w:val="009C79F1"/>
    <w:rsid w:val="009D7A73"/>
    <w:rsid w:val="009D7E42"/>
    <w:rsid w:val="009E3FB2"/>
    <w:rsid w:val="009F0672"/>
    <w:rsid w:val="009F7D12"/>
    <w:rsid w:val="00A00856"/>
    <w:rsid w:val="00A2306D"/>
    <w:rsid w:val="00A23374"/>
    <w:rsid w:val="00A24FF6"/>
    <w:rsid w:val="00A25674"/>
    <w:rsid w:val="00A25A66"/>
    <w:rsid w:val="00A40502"/>
    <w:rsid w:val="00A45305"/>
    <w:rsid w:val="00A50AEC"/>
    <w:rsid w:val="00A559E1"/>
    <w:rsid w:val="00A61093"/>
    <w:rsid w:val="00A65882"/>
    <w:rsid w:val="00A65F67"/>
    <w:rsid w:val="00A67B5E"/>
    <w:rsid w:val="00A70327"/>
    <w:rsid w:val="00A867AE"/>
    <w:rsid w:val="00A876D8"/>
    <w:rsid w:val="00AA1DD2"/>
    <w:rsid w:val="00AC0188"/>
    <w:rsid w:val="00AC5E18"/>
    <w:rsid w:val="00AF282A"/>
    <w:rsid w:val="00AF4C70"/>
    <w:rsid w:val="00B04309"/>
    <w:rsid w:val="00B04603"/>
    <w:rsid w:val="00B11B40"/>
    <w:rsid w:val="00B26E5A"/>
    <w:rsid w:val="00B27109"/>
    <w:rsid w:val="00B44D18"/>
    <w:rsid w:val="00B47A8B"/>
    <w:rsid w:val="00B573CF"/>
    <w:rsid w:val="00B63B9C"/>
    <w:rsid w:val="00B71710"/>
    <w:rsid w:val="00B765E6"/>
    <w:rsid w:val="00B77319"/>
    <w:rsid w:val="00B81921"/>
    <w:rsid w:val="00BA0969"/>
    <w:rsid w:val="00BA1AAB"/>
    <w:rsid w:val="00BA2891"/>
    <w:rsid w:val="00BB1780"/>
    <w:rsid w:val="00BB1DD1"/>
    <w:rsid w:val="00BB7CC5"/>
    <w:rsid w:val="00BC0557"/>
    <w:rsid w:val="00BC3632"/>
    <w:rsid w:val="00BE0A7F"/>
    <w:rsid w:val="00BE1BFA"/>
    <w:rsid w:val="00BE4F07"/>
    <w:rsid w:val="00BF2238"/>
    <w:rsid w:val="00BF45BC"/>
    <w:rsid w:val="00C03599"/>
    <w:rsid w:val="00C038A4"/>
    <w:rsid w:val="00C144BA"/>
    <w:rsid w:val="00C144FC"/>
    <w:rsid w:val="00C352D1"/>
    <w:rsid w:val="00C426A0"/>
    <w:rsid w:val="00C450DC"/>
    <w:rsid w:val="00C50B1E"/>
    <w:rsid w:val="00C52858"/>
    <w:rsid w:val="00C5327F"/>
    <w:rsid w:val="00C62CD0"/>
    <w:rsid w:val="00C65125"/>
    <w:rsid w:val="00C75F3A"/>
    <w:rsid w:val="00C90A3D"/>
    <w:rsid w:val="00CA159B"/>
    <w:rsid w:val="00CA3961"/>
    <w:rsid w:val="00CB6C37"/>
    <w:rsid w:val="00CC2EE9"/>
    <w:rsid w:val="00CC4A85"/>
    <w:rsid w:val="00CD1C22"/>
    <w:rsid w:val="00CF02F1"/>
    <w:rsid w:val="00CF1101"/>
    <w:rsid w:val="00D0723D"/>
    <w:rsid w:val="00D12DF2"/>
    <w:rsid w:val="00D44A28"/>
    <w:rsid w:val="00D52A3A"/>
    <w:rsid w:val="00D60DAF"/>
    <w:rsid w:val="00D715A7"/>
    <w:rsid w:val="00D751B7"/>
    <w:rsid w:val="00D877DA"/>
    <w:rsid w:val="00D9102B"/>
    <w:rsid w:val="00DC1F83"/>
    <w:rsid w:val="00DD3281"/>
    <w:rsid w:val="00DD3EC9"/>
    <w:rsid w:val="00DE6F29"/>
    <w:rsid w:val="00E01E29"/>
    <w:rsid w:val="00E03D9C"/>
    <w:rsid w:val="00E13651"/>
    <w:rsid w:val="00E22320"/>
    <w:rsid w:val="00E23402"/>
    <w:rsid w:val="00E31A80"/>
    <w:rsid w:val="00E348E1"/>
    <w:rsid w:val="00E36524"/>
    <w:rsid w:val="00E6365B"/>
    <w:rsid w:val="00E67003"/>
    <w:rsid w:val="00E774CB"/>
    <w:rsid w:val="00E8572A"/>
    <w:rsid w:val="00E926B4"/>
    <w:rsid w:val="00E96E5D"/>
    <w:rsid w:val="00EB287D"/>
    <w:rsid w:val="00EB3D7A"/>
    <w:rsid w:val="00ED3B92"/>
    <w:rsid w:val="00ED5635"/>
    <w:rsid w:val="00EE4760"/>
    <w:rsid w:val="00F10EC7"/>
    <w:rsid w:val="00F43AB1"/>
    <w:rsid w:val="00F51562"/>
    <w:rsid w:val="00F5580C"/>
    <w:rsid w:val="00F66000"/>
    <w:rsid w:val="00F712CC"/>
    <w:rsid w:val="00F71CBF"/>
    <w:rsid w:val="00F848C2"/>
    <w:rsid w:val="00F86FBF"/>
    <w:rsid w:val="00FB2DB2"/>
    <w:rsid w:val="00FB6D7B"/>
    <w:rsid w:val="00FD37A6"/>
    <w:rsid w:val="00FE5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BAB8F9"/>
  <w15:chartTrackingRefBased/>
  <w15:docId w15:val="{F629EDC8-B37F-472D-A9A1-F35DEB74D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557"/>
    <w:pPr>
      <w:spacing w:after="0" w:line="240" w:lineRule="auto"/>
      <w:jc w:val="both"/>
    </w:pPr>
    <w:rPr>
      <w:rFonts w:ascii="Arial" w:eastAsia="SimSun" w:hAnsi="Arial" w:cs="Arial"/>
      <w:sz w:val="21"/>
      <w:szCs w:val="21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E96E5D"/>
    <w:pPr>
      <w:widowControl w:val="0"/>
      <w:numPr>
        <w:numId w:val="4"/>
      </w:numPr>
      <w:spacing w:before="240" w:after="60"/>
      <w:jc w:val="left"/>
      <w:outlineLvl w:val="0"/>
    </w:pPr>
    <w:rPr>
      <w:rFonts w:eastAsia="Batang" w:cs="Times New Roman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"/>
    <w:uiPriority w:val="9"/>
    <w:qFormat/>
    <w:rsid w:val="00E96E5D"/>
    <w:pPr>
      <w:keepNext/>
      <w:widowControl w:val="0"/>
      <w:numPr>
        <w:ilvl w:val="1"/>
        <w:numId w:val="4"/>
      </w:numPr>
      <w:spacing w:before="240" w:after="60"/>
      <w:jc w:val="left"/>
      <w:outlineLvl w:val="1"/>
    </w:pPr>
    <w:rPr>
      <w:rFonts w:eastAsia="Batang" w:cs="Times New Roman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E96E5D"/>
    <w:pPr>
      <w:keepNext/>
      <w:numPr>
        <w:ilvl w:val="2"/>
        <w:numId w:val="4"/>
      </w:numPr>
      <w:spacing w:before="240" w:after="60"/>
      <w:jc w:val="left"/>
      <w:outlineLvl w:val="2"/>
    </w:pPr>
    <w:rPr>
      <w:rFonts w:eastAsia="Batang" w:cs="Times New Roman"/>
      <w:b/>
      <w:bCs/>
      <w:sz w:val="20"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E96E5D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E96E5D"/>
    <w:pPr>
      <w:numPr>
        <w:ilvl w:val="4"/>
      </w:numPr>
      <w:tabs>
        <w:tab w:val="left" w:pos="864"/>
      </w:tabs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E96E5D"/>
    <w:pPr>
      <w:numPr>
        <w:ilvl w:val="5"/>
        <w:numId w:val="4"/>
      </w:numPr>
      <w:spacing w:before="240" w:after="60"/>
      <w:jc w:val="left"/>
      <w:outlineLvl w:val="5"/>
    </w:pPr>
    <w:rPr>
      <w:rFonts w:ascii="Times New Roman" w:eastAsia="Batang" w:hAnsi="Times New Roman" w:cs="Times New Roman"/>
      <w:b/>
      <w:bCs/>
      <w:i/>
      <w:sz w:val="20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E96E5D"/>
    <w:pPr>
      <w:numPr>
        <w:ilvl w:val="6"/>
        <w:numId w:val="4"/>
      </w:numPr>
      <w:spacing w:before="240" w:after="60"/>
      <w:jc w:val="left"/>
      <w:outlineLvl w:val="6"/>
    </w:pPr>
    <w:rPr>
      <w:rFonts w:ascii="Times New Roman" w:eastAsia="Batang" w:hAnsi="Times New Roman" w:cs="Times New Roman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E96E5D"/>
    <w:pPr>
      <w:numPr>
        <w:ilvl w:val="7"/>
        <w:numId w:val="4"/>
      </w:numPr>
      <w:spacing w:before="240" w:after="60"/>
      <w:jc w:val="left"/>
      <w:outlineLvl w:val="7"/>
    </w:pPr>
    <w:rPr>
      <w:rFonts w:ascii="Times New Roman" w:eastAsia="Batang" w:hAnsi="Times New Roman" w:cs="Times New Roman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E96E5D"/>
    <w:pPr>
      <w:numPr>
        <w:ilvl w:val="8"/>
        <w:numId w:val="4"/>
      </w:numPr>
      <w:spacing w:before="240" w:after="60"/>
      <w:jc w:val="left"/>
      <w:outlineLvl w:val="8"/>
    </w:pPr>
    <w:rPr>
      <w:rFonts w:eastAsia="Batang" w:cs="Times New Roman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BC055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BC055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semiHidden/>
    <w:rsid w:val="00BC0557"/>
    <w:rPr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C0557"/>
    <w:rPr>
      <w:rFonts w:ascii="Arial" w:eastAsia="Times New Roman" w:hAnsi="Arial" w:cs="Arial"/>
      <w:color w:val="FF0000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11BD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1BDE"/>
    <w:rPr>
      <w:rFonts w:ascii="Arial" w:eastAsia="SimSun" w:hAnsi="Arial" w:cs="Arial"/>
      <w:sz w:val="21"/>
      <w:szCs w:val="21"/>
      <w:lang w:val="en-GB"/>
    </w:rPr>
  </w:style>
  <w:style w:type="table" w:styleId="TableGrid">
    <w:name w:val="Table Grid"/>
    <w:basedOn w:val="TableNormal"/>
    <w:uiPriority w:val="39"/>
    <w:rsid w:val="00F43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43AB1"/>
    <w:pPr>
      <w:ind w:leftChars="400" w:left="840" w:hanging="720"/>
      <w:jc w:val="left"/>
    </w:pPr>
    <w:rPr>
      <w:rFonts w:ascii="Times" w:eastAsia="Batang" w:hAnsi="Times" w:cs="Times New Roman"/>
      <w:sz w:val="20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F43AB1"/>
    <w:rPr>
      <w:rFonts w:ascii="Times" w:eastAsia="Batang" w:hAnsi="Times" w:cs="Times New Roman"/>
      <w:sz w:val="20"/>
      <w:szCs w:val="24"/>
      <w:lang w:val="en-GB" w:eastAsia="x-none"/>
    </w:rPr>
  </w:style>
  <w:style w:type="paragraph" w:styleId="Caption">
    <w:name w:val="caption"/>
    <w:basedOn w:val="Normal"/>
    <w:next w:val="Normal"/>
    <w:uiPriority w:val="35"/>
    <w:unhideWhenUsed/>
    <w:qFormat/>
    <w:rsid w:val="007069E1"/>
    <w:pPr>
      <w:spacing w:after="200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1286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286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1286C"/>
    <w:rPr>
      <w:color w:val="954F72" w:themeColor="followedHyperlink"/>
      <w:u w:val="single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E96E5D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E96E5D"/>
    <w:rPr>
      <w:rFonts w:ascii="Arial" w:eastAsia="Batang" w:hAnsi="Arial" w:cs="Times New Roman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E96E5D"/>
    <w:rPr>
      <w:rFonts w:ascii="Arial" w:eastAsia="Batang" w:hAnsi="Arial" w:cs="Times New Roman"/>
      <w:b/>
      <w:bCs/>
      <w:sz w:val="2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E96E5D"/>
    <w:rPr>
      <w:rFonts w:ascii="Arial" w:eastAsia="Batang" w:hAnsi="Arial" w:cs="Times New Roman"/>
      <w:b/>
      <w:bCs/>
      <w:i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E96E5D"/>
    <w:rPr>
      <w:rFonts w:ascii="Arial" w:eastAsia="Batang" w:hAnsi="Arial" w:cs="Times New Roman"/>
      <w:b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E96E5D"/>
    <w:rPr>
      <w:rFonts w:ascii="Times New Roman" w:eastAsia="Batang" w:hAnsi="Times New Roman" w:cs="Times New Roman"/>
      <w:b/>
      <w:bCs/>
      <w:i/>
      <w:sz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E96E5D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E96E5D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E96E5D"/>
    <w:rPr>
      <w:rFonts w:ascii="Arial" w:eastAsia="Batang" w:hAnsi="Arial" w:cs="Times New Roman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62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210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8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234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90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330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812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09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020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7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8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23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85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7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19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889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440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75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780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64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48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787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0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334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551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21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27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DCA05-A324-44EC-A8A8-4BF66E207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priority setting for higher layer contents</vt:lpstr>
    </vt:vector>
  </TitlesOfParts>
  <Company>Guangdong OPPO Mobile Telecom</Company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priority setting for higher layer contents</dc:title>
  <dc:subject>NR-V2X</dc:subject>
  <dc:creator>Kevin.Lin@oppo.com</dc:creator>
  <cp:keywords>RAN1#101-e</cp:keywords>
  <dc:description>Final version for submission</dc:description>
  <cp:lastModifiedBy>Kevin Lin</cp:lastModifiedBy>
  <cp:revision>7</cp:revision>
  <cp:lastPrinted>2020-02-09T00:52:00Z</cp:lastPrinted>
  <dcterms:created xsi:type="dcterms:W3CDTF">2020-04-10T09:24:00Z</dcterms:created>
  <dcterms:modified xsi:type="dcterms:W3CDTF">2020-05-15T06:38:00Z</dcterms:modified>
  <cp:category>Coexistence</cp:category>
</cp:coreProperties>
</file>